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440" w:lineRule="exact"/>
        <w:jc w:val="center"/>
        <w:rPr>
          <w:rFonts w:hint="eastAsia" w:eastAsia="宋体"/>
          <w:b/>
          <w:sz w:val="32"/>
          <w:szCs w:val="32"/>
          <w:lang w:eastAsia="zh-CN"/>
        </w:rPr>
      </w:pPr>
      <w:bookmarkStart w:id="0" w:name="_Hlk45733026"/>
      <w:bookmarkEnd w:id="0"/>
      <w:r>
        <w:rPr>
          <w:rFonts w:hint="eastAsia"/>
          <w:b/>
          <w:sz w:val="32"/>
          <w:szCs w:val="32"/>
          <w:lang w:eastAsia="zh-CN"/>
        </w:rPr>
        <w:t>盐城师范学院</w:t>
      </w:r>
      <w:r>
        <w:rPr>
          <w:rFonts w:hint="eastAsia"/>
          <w:b/>
          <w:sz w:val="32"/>
          <w:szCs w:val="32"/>
        </w:rPr>
        <w:t>美术与</w:t>
      </w:r>
      <w:r>
        <w:rPr>
          <w:b/>
          <w:sz w:val="32"/>
          <w:szCs w:val="32"/>
        </w:rPr>
        <w:t>设计</w:t>
      </w:r>
      <w:r>
        <w:rPr>
          <w:rFonts w:hint="eastAsia"/>
          <w:b/>
          <w:sz w:val="32"/>
          <w:szCs w:val="32"/>
        </w:rPr>
        <w:t>学院招生</w:t>
      </w:r>
      <w:r>
        <w:rPr>
          <w:rFonts w:hint="eastAsia"/>
          <w:b/>
          <w:sz w:val="32"/>
          <w:szCs w:val="32"/>
          <w:lang w:eastAsia="zh-CN"/>
        </w:rPr>
        <w:t>简章（内附附件）</w:t>
      </w:r>
    </w:p>
    <w:p>
      <w:pPr>
        <w:spacing w:line="440" w:lineRule="exact"/>
        <w:jc w:val="center"/>
        <w:rPr>
          <w:b/>
          <w:sz w:val="32"/>
          <w:szCs w:val="32"/>
        </w:rPr>
      </w:pPr>
      <w:bookmarkStart w:id="1" w:name="_GoBack"/>
      <w:bookmarkEnd w:id="1"/>
    </w:p>
    <w:p>
      <w:pPr>
        <w:pStyle w:val="8"/>
        <w:numPr>
          <w:ilvl w:val="0"/>
          <w:numId w:val="1"/>
        </w:numPr>
        <w:spacing w:line="440" w:lineRule="exact"/>
        <w:ind w:firstLineChars="0"/>
        <w:jc w:val="left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美术与设计学院简介</w:t>
      </w:r>
    </w:p>
    <w:p>
      <w:pPr>
        <w:spacing w:line="440" w:lineRule="exact"/>
        <w:jc w:val="left"/>
        <w:rPr>
          <w:b/>
          <w:sz w:val="32"/>
          <w:szCs w:val="32"/>
        </w:rPr>
      </w:pPr>
    </w:p>
    <w:p>
      <w:pPr>
        <w:spacing w:line="440" w:lineRule="exact"/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t>－建院历程－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盐城师范学院美术与设计学院初建于198</w:t>
      </w:r>
      <w:r>
        <w:rPr>
          <w:sz w:val="28"/>
          <w:szCs w:val="28"/>
        </w:rPr>
        <w:t>8</w:t>
      </w:r>
      <w:r>
        <w:rPr>
          <w:rFonts w:hint="eastAsia"/>
          <w:sz w:val="28"/>
          <w:szCs w:val="28"/>
        </w:rPr>
        <w:t>年，1993年起招收全日制美术教育专科生，2002年起招收第一届艺术设计专业本科生，2</w:t>
      </w:r>
      <w:r>
        <w:rPr>
          <w:sz w:val="28"/>
          <w:szCs w:val="28"/>
        </w:rPr>
        <w:t>004</w:t>
      </w:r>
      <w:r>
        <w:rPr>
          <w:rFonts w:hint="eastAsia"/>
          <w:sz w:val="28"/>
          <w:szCs w:val="28"/>
        </w:rPr>
        <w:t>年与音乐系分开独立成院。在2007年11月的教育部本科水平评估中美术学院以“扎实、务实、科学、规范”的办学态度、理念和措施受到了教育部专家的首肯。2</w:t>
      </w:r>
      <w:r>
        <w:rPr>
          <w:sz w:val="28"/>
          <w:szCs w:val="28"/>
        </w:rPr>
        <w:t>014</w:t>
      </w:r>
      <w:r>
        <w:rPr>
          <w:rFonts w:hint="eastAsia"/>
          <w:sz w:val="28"/>
          <w:szCs w:val="28"/>
        </w:rPr>
        <w:t>年更名为美术与设计学院，现有美术学（师范）、视觉传达设计、环境设计、艺术与科技四个本科专业。2</w:t>
      </w:r>
      <w:r>
        <w:rPr>
          <w:sz w:val="28"/>
          <w:szCs w:val="28"/>
        </w:rPr>
        <w:t>017</w:t>
      </w:r>
      <w:r>
        <w:rPr>
          <w:rFonts w:hint="eastAsia"/>
          <w:sz w:val="28"/>
          <w:szCs w:val="28"/>
        </w:rPr>
        <w:t>年美术学（师范）专业在全国首批通过国家师范专业认证。</w:t>
      </w:r>
    </w:p>
    <w:p>
      <w:pPr>
        <w:rPr>
          <w:sz w:val="28"/>
          <w:szCs w:val="28"/>
        </w:rPr>
      </w:pPr>
      <w:r>
        <w:drawing>
          <wp:inline distT="0" distB="0" distL="0" distR="0">
            <wp:extent cx="5262880" cy="3509010"/>
            <wp:effectExtent l="0" t="0" r="0" b="0"/>
            <wp:docPr id="1" name="图片 1" descr="E:\照片\学院好看的角度\IMG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:\照片\学院好看的角度\IMG_00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4310" cy="2608580"/>
            <wp:effectExtent l="0" t="0" r="2540" b="127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4310" cy="3515995"/>
            <wp:effectExtent l="0" t="0" r="2540" b="825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60" w:lineRule="exact"/>
        <w:ind w:firstLine="560" w:firstLineChars="200"/>
        <w:rPr>
          <w:sz w:val="28"/>
          <w:szCs w:val="28"/>
        </w:rPr>
      </w:pPr>
    </w:p>
    <w:p>
      <w:pPr>
        <w:spacing w:line="440" w:lineRule="exact"/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t>－师资雄厚－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美术与设计学院现有全日制本科生1000余人。专业教师47人，硕士及以上学历教师占比逾95%，兼职教授、企业讲师27名，</w:t>
      </w:r>
      <w:r>
        <w:rPr>
          <w:sz w:val="28"/>
          <w:szCs w:val="28"/>
        </w:rPr>
        <w:t>2</w:t>
      </w:r>
      <w:r>
        <w:rPr>
          <w:rFonts w:hint="eastAsia"/>
          <w:sz w:val="28"/>
          <w:szCs w:val="28"/>
        </w:rPr>
        <w:t>名教授副教授兼任南京工业大学和江苏大学硕士生导师。学院有校级特色专业建设点１个，校级品牌专业１个，学校硕士学位支撑学科２个。</w:t>
      </w:r>
    </w:p>
    <w:p>
      <w:pPr>
        <w:spacing w:line="460" w:lineRule="exact"/>
        <w:rPr>
          <w:sz w:val="28"/>
          <w:szCs w:val="28"/>
        </w:rPr>
      </w:pPr>
    </w:p>
    <w:p>
      <w:pPr>
        <w:spacing w:line="440" w:lineRule="exact"/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t>－科研成果－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学院多年来重视学科建设和学术研究，多学科同步发展，优势学科特色明显。近五年，学院教师在北大中文核心以上期刊发表论文24篇，入选省级、国家级展赛10余项；</w:t>
      </w:r>
      <w:r>
        <w:rPr>
          <w:sz w:val="28"/>
          <w:szCs w:val="28"/>
        </w:rPr>
        <w:t>获批</w:t>
      </w:r>
      <w:r>
        <w:rPr>
          <w:rFonts w:hint="eastAsia"/>
          <w:sz w:val="28"/>
          <w:szCs w:val="28"/>
        </w:rPr>
        <w:t>国家</w:t>
      </w:r>
      <w:r>
        <w:rPr>
          <w:sz w:val="28"/>
          <w:szCs w:val="28"/>
        </w:rPr>
        <w:t>社科基金</w:t>
      </w:r>
      <w:r>
        <w:rPr>
          <w:rFonts w:hint="eastAsia"/>
          <w:sz w:val="28"/>
          <w:szCs w:val="28"/>
        </w:rPr>
        <w:t>艺术学</w:t>
      </w:r>
      <w:r>
        <w:rPr>
          <w:sz w:val="28"/>
          <w:szCs w:val="28"/>
        </w:rPr>
        <w:t>项目</w:t>
      </w:r>
      <w:r>
        <w:rPr>
          <w:rFonts w:hint="eastAsia"/>
          <w:sz w:val="28"/>
          <w:szCs w:val="28"/>
        </w:rPr>
        <w:t>３</w:t>
      </w:r>
      <w:r>
        <w:rPr>
          <w:sz w:val="28"/>
          <w:szCs w:val="28"/>
        </w:rPr>
        <w:t>项</w:t>
      </w:r>
      <w:r>
        <w:rPr>
          <w:rFonts w:hint="eastAsia"/>
          <w:sz w:val="28"/>
          <w:szCs w:val="28"/>
        </w:rPr>
        <w:t>，省级</w:t>
      </w:r>
      <w:r>
        <w:rPr>
          <w:sz w:val="28"/>
          <w:szCs w:val="28"/>
        </w:rPr>
        <w:t>社科基金</w:t>
      </w:r>
      <w:r>
        <w:rPr>
          <w:rFonts w:hint="eastAsia"/>
          <w:sz w:val="28"/>
          <w:szCs w:val="28"/>
        </w:rPr>
        <w:t>项目10项</w:t>
      </w:r>
      <w:r>
        <w:rPr>
          <w:sz w:val="28"/>
          <w:szCs w:val="28"/>
        </w:rPr>
        <w:t>。</w:t>
      </w: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4310" cy="349504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4310" cy="2969895"/>
            <wp:effectExtent l="0" t="0" r="254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69230" cy="3952240"/>
            <wp:effectExtent l="0" t="0" r="762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宋体" w:hAnsi="宋体"/>
          <w:b/>
          <w:sz w:val="32"/>
          <w:szCs w:val="32"/>
        </w:rPr>
      </w:pPr>
    </w:p>
    <w:p>
      <w:pPr>
        <w:widowControl/>
        <w:jc w:val="left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br w:type="page"/>
      </w:r>
    </w:p>
    <w:p>
      <w:pPr>
        <w:spacing w:line="440" w:lineRule="exact"/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t>－下自成蹊－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学院教师以身作则，指导带领学生共同奋进。近五年，学生在省级以上展赛获奖近100次，学院团队201</w:t>
      </w:r>
      <w:r>
        <w:rPr>
          <w:sz w:val="28"/>
          <w:szCs w:val="28"/>
        </w:rPr>
        <w:t>8</w:t>
      </w:r>
      <w:r>
        <w:rPr>
          <w:rFonts w:hint="eastAsia"/>
          <w:sz w:val="28"/>
          <w:szCs w:val="28"/>
        </w:rPr>
        <w:t>、20</w:t>
      </w:r>
      <w:r>
        <w:rPr>
          <w:sz w:val="28"/>
          <w:szCs w:val="28"/>
        </w:rPr>
        <w:t>19</w:t>
      </w:r>
      <w:r>
        <w:rPr>
          <w:rFonts w:hint="eastAsia"/>
          <w:sz w:val="28"/>
          <w:szCs w:val="28"/>
        </w:rPr>
        <w:t>年两次获 “互联网+”创新创业大寒国赛的铜奖和银奖，连续三年获省师范生技能大赛一等奖。2015年起，学院深入推进办学转型，全面调整完善专业人才培养方案，将“重视人文素质的养成，强化专业与职业技能能力的提升，做适应于社会文化经济发展的应用型人才”作为学生培养定位，努力为区域经济、文化建设培养更多的可用、能用、好用的人才。</w:t>
      </w: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57800" cy="3705225"/>
            <wp:effectExtent l="0" t="0" r="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0" distR="0">
            <wp:extent cx="3324860" cy="5195570"/>
            <wp:effectExtent l="0" t="1905" r="6985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7" t="2504" r="3390" b="257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39848" cy="521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0" distR="0">
            <wp:extent cx="5269230" cy="3952240"/>
            <wp:effectExtent l="0" t="0" r="762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3935730" cy="5255895"/>
            <wp:effectExtent l="6667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35952" cy="52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0" distR="0">
            <wp:extent cx="5172075" cy="328549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09" b="2778"/>
                    <a:stretch>
                      <a:fillRect/>
                    </a:stretch>
                  </pic:blipFill>
                  <pic:spPr>
                    <a:xfrm>
                      <a:off x="0" y="0"/>
                      <a:ext cx="5177706" cy="328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076190" cy="353123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6190" cy="353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</w:p>
    <w:p>
      <w:pPr>
        <w:pStyle w:val="8"/>
        <w:numPr>
          <w:ilvl w:val="0"/>
          <w:numId w:val="1"/>
        </w:numPr>
        <w:spacing w:line="440" w:lineRule="exact"/>
        <w:ind w:firstLineChars="0"/>
        <w:jc w:val="left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专业导入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●美术学（师范）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本专业培养德、智、体、美全面发展，具有扎实的绘画与教学技能，较强的创新与研究能力，适应基础教育和社会需要的美术教学及应用人才。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主要开设课程：造型基础、色彩、设计基础、广告与包装设计、电脑辅助设计、雕塑、书法、版画、中国画类、油画类等。</w:t>
      </w:r>
    </w:p>
    <w:p>
      <w:pPr>
        <w:spacing w:line="460" w:lineRule="exact"/>
        <w:ind w:firstLine="560" w:firstLineChars="200"/>
        <w:rPr>
          <w:sz w:val="28"/>
          <w:szCs w:val="28"/>
        </w:rPr>
      </w:pP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●视觉传达设计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本专业培养具有一定的艺术修养和审美能力，掌握视觉传达艺术设计基本理论和专业技能，能够独立从事包装、广告、平面设计以及多媒体设计等工作，在各级各类视觉传达艺术设计、出版教育、传媒机构以及生产制作单位工作的高级技术应用性专门人才。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主要开设课程：设计基础、设计造型基础、设计理论、标志设计、包装设计、书籍装帧设计、广告招贴设计、展示设计、广告设计、多媒体设计、设计表达能力训练、、视觉传达设计、专业实践等。</w:t>
      </w:r>
    </w:p>
    <w:p>
      <w:pPr>
        <w:spacing w:line="460" w:lineRule="exact"/>
        <w:ind w:firstLine="560" w:firstLineChars="200"/>
        <w:rPr>
          <w:sz w:val="28"/>
          <w:szCs w:val="28"/>
        </w:rPr>
      </w:pP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●环境设计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本专业培养具有扎实的室内外环境艺术设计、施工与项目管理的基础知识，掌握环境艺术设计的基本原理，具有较强的实践能力，能顺利进入室内外建筑装饰设计，园林景观设计等领域相应岗位就业。具有良好的职业道德、协作意识，团队精神，</w:t>
      </w:r>
      <w:r>
        <w:rPr>
          <w:rFonts w:hint="eastAsia" w:ascii="宋体" w:hAnsi="宋体" w:cs="宋体"/>
          <w:sz w:val="28"/>
          <w:szCs w:val="28"/>
        </w:rPr>
        <w:t>能快速了解环境艺术设计行业新工艺、新技术、新的施工方法，能适应市场经济需要的可持续发展的高等技术应用型人才。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主要开设课程：设计基础、设计造型基础、设计理论、计算机辅助设计应用（Auto CAD）计算机辅助设计 （3Dmax）、装饰工程构造、装饰材料、园林树木与花卉、计算机辅助景观设计、居住空间设计、公共空间设计、景观设计、施工技术、装饰工程概预算等。</w:t>
      </w:r>
    </w:p>
    <w:p>
      <w:pPr>
        <w:spacing w:line="460" w:lineRule="exact"/>
        <w:ind w:firstLine="560" w:firstLineChars="200"/>
        <w:rPr>
          <w:sz w:val="28"/>
          <w:szCs w:val="28"/>
        </w:rPr>
      </w:pP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●艺术与科技</w:t>
      </w:r>
      <w:r>
        <w:rPr>
          <w:sz w:val="28"/>
          <w:szCs w:val="28"/>
        </w:rPr>
        <w:t>（</w:t>
      </w:r>
      <w:r>
        <w:rPr>
          <w:rFonts w:hint="eastAsia"/>
          <w:sz w:val="28"/>
          <w:szCs w:val="28"/>
        </w:rPr>
        <w:t>展示设计</w:t>
      </w:r>
      <w:r>
        <w:rPr>
          <w:sz w:val="28"/>
          <w:szCs w:val="28"/>
        </w:rPr>
        <w:t>）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艺术与科技专业（展示设计方向）是一门新兴的、跨专业、富有挑战的、就业前景广阔的学科。本专业培养具备扎实的空间造型功底、熟悉展示工程技术与材料、掌握展示策划设计与管理等相关知识，适应性强、知识面宽、动手能力高，能从事展示设计与</w:t>
      </w:r>
      <w:r>
        <w:rPr>
          <w:sz w:val="28"/>
          <w:szCs w:val="28"/>
        </w:rPr>
        <w:t>项目</w:t>
      </w:r>
      <w:r>
        <w:rPr>
          <w:rFonts w:hint="eastAsia"/>
          <w:sz w:val="28"/>
          <w:szCs w:val="28"/>
        </w:rPr>
        <w:t>运营的高层次、复合型、应用型人才。为文化部门、博物馆部门、大中型展馆、设计团体、会展机构等单位培养展示设计领域基础厚</w:t>
      </w:r>
      <w:r>
        <w:rPr>
          <w:sz w:val="28"/>
          <w:szCs w:val="28"/>
        </w:rPr>
        <w:t>、</w:t>
      </w:r>
      <w:r>
        <w:rPr>
          <w:rFonts w:hint="eastAsia"/>
          <w:sz w:val="28"/>
          <w:szCs w:val="28"/>
        </w:rPr>
        <w:t>素质高、能力强、具有研究潜力、</w:t>
      </w:r>
      <w:r>
        <w:rPr>
          <w:sz w:val="28"/>
          <w:szCs w:val="28"/>
        </w:rPr>
        <w:t>实践能力的专业人才。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主要</w:t>
      </w:r>
      <w:r>
        <w:rPr>
          <w:sz w:val="28"/>
          <w:szCs w:val="28"/>
        </w:rPr>
        <w:t>开设课程：设计基础、</w:t>
      </w:r>
      <w:r>
        <w:rPr>
          <w:rFonts w:hint="eastAsia"/>
          <w:sz w:val="28"/>
          <w:szCs w:val="28"/>
        </w:rPr>
        <w:t>设计造型基础、设计理论、计算机辅助设计应用（Auto CAD、3</w:t>
      </w:r>
      <w:r>
        <w:rPr>
          <w:sz w:val="28"/>
          <w:szCs w:val="28"/>
        </w:rPr>
        <w:t>DMax</w:t>
      </w:r>
      <w:r>
        <w:rPr>
          <w:rFonts w:hint="eastAsia"/>
          <w:sz w:val="28"/>
          <w:szCs w:val="28"/>
        </w:rPr>
        <w:t>）、</w:t>
      </w:r>
      <w:r>
        <w:rPr>
          <w:sz w:val="28"/>
          <w:szCs w:val="28"/>
        </w:rPr>
        <w:t>展示空间构成、展示道具设计、展示材料与照明、展示板面设计、展示策划与创意、会展设计、博物馆展示设计、商业空间展示设计等</w:t>
      </w:r>
      <w:r>
        <w:rPr>
          <w:rFonts w:hint="eastAsia"/>
          <w:sz w:val="28"/>
          <w:szCs w:val="28"/>
        </w:rPr>
        <w:t>。</w:t>
      </w:r>
    </w:p>
    <w:p>
      <w:pPr>
        <w:spacing w:line="460" w:lineRule="exact"/>
        <w:ind w:firstLine="560" w:firstLineChars="200"/>
        <w:rPr>
          <w:sz w:val="28"/>
          <w:szCs w:val="28"/>
        </w:rPr>
      </w:pPr>
    </w:p>
    <w:p>
      <w:pPr>
        <w:pStyle w:val="8"/>
        <w:numPr>
          <w:ilvl w:val="0"/>
          <w:numId w:val="1"/>
        </w:numPr>
        <w:spacing w:line="440" w:lineRule="exact"/>
        <w:ind w:firstLineChars="0"/>
        <w:jc w:val="left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学院活动</w:t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t>－专业写生考察－</w:t>
      </w: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4310" cy="3515995"/>
            <wp:effectExtent l="0" t="0" r="2540" b="825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0976" cy="352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4310" cy="503174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3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4310" cy="3515360"/>
            <wp:effectExtent l="0" t="0" r="2540" b="889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60" w:lineRule="exact"/>
        <w:ind w:firstLine="560" w:firstLineChars="200"/>
        <w:rPr>
          <w:sz w:val="28"/>
          <w:szCs w:val="28"/>
        </w:rPr>
      </w:pPr>
    </w:p>
    <w:p>
      <w:pPr>
        <w:widowControl/>
        <w:jc w:val="left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br w:type="page"/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t>－暑期社会实践－</w:t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drawing>
          <wp:inline distT="0" distB="0" distL="0" distR="0">
            <wp:extent cx="5267960" cy="3507740"/>
            <wp:effectExtent l="0" t="0" r="889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b/>
          <w:sz w:val="32"/>
          <w:szCs w:val="32"/>
        </w:rPr>
        <w:drawing>
          <wp:inline distT="0" distB="0" distL="0" distR="0">
            <wp:extent cx="5267960" cy="3507740"/>
            <wp:effectExtent l="0" t="0" r="889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drawing>
          <wp:inline distT="0" distB="0" distL="0" distR="0">
            <wp:extent cx="5267960" cy="3957955"/>
            <wp:effectExtent l="0" t="0" r="8890" b="444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sz w:val="32"/>
          <w:szCs w:val="32"/>
        </w:rPr>
        <w:drawing>
          <wp:inline distT="0" distB="0" distL="0" distR="0">
            <wp:extent cx="5269230" cy="3952240"/>
            <wp:effectExtent l="0" t="0" r="762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br w:type="page"/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t>－志愿服务活动－</w:t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drawing>
          <wp:inline distT="0" distB="0" distL="0" distR="0">
            <wp:extent cx="5267960" cy="3480435"/>
            <wp:effectExtent l="0" t="0" r="889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b/>
          <w:sz w:val="32"/>
          <w:szCs w:val="32"/>
        </w:rPr>
        <w:drawing>
          <wp:inline distT="0" distB="0" distL="0" distR="0">
            <wp:extent cx="5267960" cy="3507740"/>
            <wp:effectExtent l="0" t="0" r="889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b/>
          <w:sz w:val="32"/>
          <w:szCs w:val="32"/>
        </w:rPr>
        <w:drawing>
          <wp:inline distT="0" distB="0" distL="0" distR="0">
            <wp:extent cx="5268595" cy="3347085"/>
            <wp:effectExtent l="0" t="0" r="8255" b="571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9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4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drawing>
          <wp:inline distT="0" distB="0" distL="0" distR="0">
            <wp:extent cx="5300345" cy="3668395"/>
            <wp:effectExtent l="0" t="0" r="0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5" t="3000" r="3503" b="3584"/>
                    <a:stretch>
                      <a:fillRect/>
                    </a:stretch>
                  </pic:blipFill>
                  <pic:spPr>
                    <a:xfrm>
                      <a:off x="0" y="0"/>
                      <a:ext cx="5334876" cy="369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br w:type="page"/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t>－高雅艺术进校园－</w:t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drawing>
          <wp:inline distT="0" distB="0" distL="0" distR="0">
            <wp:extent cx="5269230" cy="3952240"/>
            <wp:effectExtent l="0" t="0" r="762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sz w:val="32"/>
          <w:szCs w:val="32"/>
        </w:rPr>
        <w:drawing>
          <wp:inline distT="0" distB="0" distL="0" distR="0">
            <wp:extent cx="5269230" cy="3517900"/>
            <wp:effectExtent l="0" t="0" r="7620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sz w:val="32"/>
          <w:szCs w:val="32"/>
        </w:rPr>
        <w:drawing>
          <wp:inline distT="0" distB="0" distL="0" distR="0">
            <wp:extent cx="5109210" cy="320802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13" b="8985"/>
                    <a:stretch>
                      <a:fillRect/>
                    </a:stretch>
                  </pic:blipFill>
                  <pic:spPr>
                    <a:xfrm>
                      <a:off x="0" y="0"/>
                      <a:ext cx="5187771" cy="325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br w:type="page"/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t>－院内活动－</w:t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hint="eastAsia"/>
        </w:rPr>
        <w:drawing>
          <wp:inline distT="0" distB="0" distL="0" distR="0">
            <wp:extent cx="5252720" cy="3409315"/>
            <wp:effectExtent l="0" t="0" r="5080" b="6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9209" cy="3413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drawing>
          <wp:inline distT="0" distB="0" distL="0" distR="0">
            <wp:extent cx="5273040" cy="3424555"/>
            <wp:effectExtent l="0" t="0" r="3810" b="44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8" b="5209"/>
                    <a:stretch>
                      <a:fillRect/>
                    </a:stretch>
                  </pic:blipFill>
                  <pic:spPr>
                    <a:xfrm>
                      <a:off x="0" y="0"/>
                      <a:ext cx="5278426" cy="342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drawing>
          <wp:inline distT="0" distB="0" distL="0" distR="0">
            <wp:extent cx="5273675" cy="2898140"/>
            <wp:effectExtent l="0" t="0" r="317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2" b="6551"/>
                    <a:stretch>
                      <a:fillRect/>
                    </a:stretch>
                  </pic:blipFill>
                  <pic:spPr>
                    <a:xfrm>
                      <a:off x="0" y="0"/>
                      <a:ext cx="5275234" cy="289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b/>
          <w:sz w:val="32"/>
          <w:szCs w:val="32"/>
        </w:rPr>
        <w:drawing>
          <wp:inline distT="0" distB="0" distL="0" distR="0">
            <wp:extent cx="5269230" cy="2960370"/>
            <wp:effectExtent l="0" t="0" r="762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0"/>
          <w:numId w:val="1"/>
        </w:numPr>
        <w:spacing w:line="440" w:lineRule="exact"/>
        <w:ind w:firstLineChars="0"/>
        <w:jc w:val="left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就业与考研</w:t>
      </w:r>
    </w:p>
    <w:p>
      <w:pPr>
        <w:spacing w:line="46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学院不断创新人才培养模式，坚持以服务为宗旨，以就业为导向，深化教育教学改革，培养和造就了大批“专业基本功扎实、专业实践能力强”的应用型人才，近5年毕业生就业率一直保持在9</w:t>
      </w:r>
      <w:r>
        <w:rPr>
          <w:sz w:val="28"/>
          <w:szCs w:val="28"/>
        </w:rPr>
        <w:t>7%</w:t>
      </w:r>
      <w:r>
        <w:rPr>
          <w:rFonts w:hint="eastAsia"/>
          <w:sz w:val="28"/>
          <w:szCs w:val="28"/>
        </w:rPr>
        <w:t>以上，受到用人单位的普遍好评和社会的广泛认可。多名同学参加西部计划、三支一扶、选调生等计划就业，较多同学考取各地教育局编制，成为教育岗位上的继任者和接班人。近几年，有近1</w:t>
      </w:r>
      <w:r>
        <w:rPr>
          <w:sz w:val="28"/>
          <w:szCs w:val="28"/>
        </w:rPr>
        <w:t>00</w:t>
      </w:r>
      <w:r>
        <w:rPr>
          <w:rFonts w:hint="eastAsia"/>
          <w:sz w:val="28"/>
          <w:szCs w:val="28"/>
        </w:rPr>
        <w:t>名同学考取东南大学、中国传媒大学、南京艺术学院、南京师范大学、苏州大学、景德镇陶瓷学院等高校的硕士研究生，考研率约在1</w:t>
      </w:r>
      <w:r>
        <w:rPr>
          <w:sz w:val="28"/>
          <w:szCs w:val="28"/>
        </w:rPr>
        <w:t>0%</w:t>
      </w:r>
      <w:r>
        <w:rPr>
          <w:rFonts w:hint="eastAsia"/>
          <w:sz w:val="28"/>
          <w:szCs w:val="28"/>
        </w:rPr>
        <w:t>。</w:t>
      </w:r>
    </w:p>
    <w:p>
      <w:pPr>
        <w:jc w:val="center"/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94C04"/>
    <w:multiLevelType w:val="multilevel"/>
    <w:tmpl w:val="0D594C04"/>
    <w:lvl w:ilvl="0" w:tentative="0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31CF"/>
    <w:rsid w:val="0005329C"/>
    <w:rsid w:val="001234CE"/>
    <w:rsid w:val="001810C7"/>
    <w:rsid w:val="00187EAE"/>
    <w:rsid w:val="001D1388"/>
    <w:rsid w:val="001E103D"/>
    <w:rsid w:val="00211D9E"/>
    <w:rsid w:val="002B13C1"/>
    <w:rsid w:val="002B4D99"/>
    <w:rsid w:val="00325C80"/>
    <w:rsid w:val="003531CF"/>
    <w:rsid w:val="003A2F69"/>
    <w:rsid w:val="003E3E58"/>
    <w:rsid w:val="00593B41"/>
    <w:rsid w:val="005E385D"/>
    <w:rsid w:val="00606AAE"/>
    <w:rsid w:val="006752B7"/>
    <w:rsid w:val="00705D1B"/>
    <w:rsid w:val="007846A6"/>
    <w:rsid w:val="00791A72"/>
    <w:rsid w:val="007A3120"/>
    <w:rsid w:val="00805BBF"/>
    <w:rsid w:val="008810BD"/>
    <w:rsid w:val="008E6C4B"/>
    <w:rsid w:val="00901DC6"/>
    <w:rsid w:val="009049FA"/>
    <w:rsid w:val="009E4AD1"/>
    <w:rsid w:val="00A248EA"/>
    <w:rsid w:val="00A47E56"/>
    <w:rsid w:val="00AD3769"/>
    <w:rsid w:val="00B96643"/>
    <w:rsid w:val="00BA5085"/>
    <w:rsid w:val="00BD3904"/>
    <w:rsid w:val="00CA62F6"/>
    <w:rsid w:val="00DC3DD3"/>
    <w:rsid w:val="00DC754C"/>
    <w:rsid w:val="00E30B48"/>
    <w:rsid w:val="00E473A7"/>
    <w:rsid w:val="00E662E9"/>
    <w:rsid w:val="00F34424"/>
    <w:rsid w:val="00F9077F"/>
    <w:rsid w:val="021F52EF"/>
    <w:rsid w:val="0C7711F5"/>
    <w:rsid w:val="2241397D"/>
    <w:rsid w:val="253309CD"/>
    <w:rsid w:val="7A783ACA"/>
    <w:rsid w:val="7AA2669A"/>
    <w:rsid w:val="7B141E41"/>
    <w:rsid w:val="7B7B7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semiHidden/>
    <w:unhideWhenUsed/>
    <w:qFormat/>
    <w:uiPriority w:val="99"/>
    <w:rPr>
      <w:sz w:val="18"/>
      <w:szCs w:val="18"/>
    </w:rPr>
  </w:style>
  <w:style w:type="paragraph" w:styleId="3">
    <w:name w:val="header"/>
    <w:basedOn w:val="1"/>
    <w:link w:val="6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字符"/>
    <w:basedOn w:val="5"/>
    <w:link w:val="3"/>
    <w:qFormat/>
    <w:uiPriority w:val="0"/>
    <w:rPr>
      <w:rFonts w:ascii="Times New Roman" w:hAnsi="Times New Roman" w:eastAsia="宋体" w:cs="Times New Roman"/>
      <w:sz w:val="18"/>
      <w:szCs w:val="18"/>
    </w:rPr>
  </w:style>
  <w:style w:type="character" w:customStyle="1" w:styleId="7">
    <w:name w:val="批注框文本 字符"/>
    <w:basedOn w:val="5"/>
    <w:link w:val="2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paragraph" w:styleId="8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microsoft.com/office/2007/relationships/hdphoto" Target="media/image5.wdp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3" Type="http://schemas.openxmlformats.org/officeDocument/2006/relationships/fontTable" Target="fontTable.xml"/><Relationship Id="rId42" Type="http://schemas.openxmlformats.org/officeDocument/2006/relationships/numbering" Target="numbering.xml"/><Relationship Id="rId41" Type="http://schemas.openxmlformats.org/officeDocument/2006/relationships/customXml" Target="../customXml/item1.xml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microsoft.com/office/2007/relationships/hdphoto" Target="media/image35.wdp"/><Relationship Id="rId38" Type="http://schemas.openxmlformats.org/officeDocument/2006/relationships/image" Target="media/image34.png"/><Relationship Id="rId37" Type="http://schemas.openxmlformats.org/officeDocument/2006/relationships/image" Target="media/image33.jpeg"/><Relationship Id="rId36" Type="http://schemas.microsoft.com/office/2007/relationships/hdphoto" Target="media/image32.wdp"/><Relationship Id="rId35" Type="http://schemas.openxmlformats.org/officeDocument/2006/relationships/image" Target="media/image31.pn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microsoft.com/office/2007/relationships/hdphoto" Target="media/image13.wdp"/><Relationship Id="rId16" Type="http://schemas.openxmlformats.org/officeDocument/2006/relationships/image" Target="media/image12.png"/><Relationship Id="rId15" Type="http://schemas.openxmlformats.org/officeDocument/2006/relationships/image" Target="media/image11.jpeg"/><Relationship Id="rId14" Type="http://schemas.openxmlformats.org/officeDocument/2006/relationships/image" Target="media/image10.png"/><Relationship Id="rId13" Type="http://schemas.microsoft.com/office/2007/relationships/hdphoto" Target="media/image9.wdp"/><Relationship Id="rId12" Type="http://schemas.openxmlformats.org/officeDocument/2006/relationships/image" Target="media/image8.png"/><Relationship Id="rId11" Type="http://schemas.microsoft.com/office/2007/relationships/hdphoto" Target="media/image7.wdp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Sky123.Org</Company>
  <Pages>19</Pages>
  <Words>304</Words>
  <Characters>1734</Characters>
  <Lines>14</Lines>
  <Paragraphs>4</Paragraphs>
  <TotalTime>0</TotalTime>
  <ScaleCrop>false</ScaleCrop>
  <LinksUpToDate>false</LinksUpToDate>
  <CharactersWithSpaces>2034</CharactersWithSpaces>
  <Application>WPS Office_11.1.0.9828_F1E327BC-269C-435d-A152-05C5408002CA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2020-07-15T11:30:00Z</dcterms:created>
  <dc:creator>Sky123.Org</dc:creator>
  <cp:lastModifiedBy>我是肖大宝</cp:lastModifiedBy>
  <cp:lastPrinted>2019-06-10T09:45:00Z</cp:lastPrinted>
  <dcterms:modified xsi:type="dcterms:W3CDTF">2020-07-24T09:52:00Z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